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9C" w:rsidRDefault="00806F9C" w:rsidP="00806F9C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1"/>
          <w:sz w:val="20"/>
          <w:szCs w:val="20"/>
        </w:rPr>
      </w:pPr>
      <w:r>
        <w:rPr>
          <w:rFonts w:ascii="Arial" w:eastAsia="Times New Roman" w:hAnsi="Arial" w:cs="Arial"/>
          <w:spacing w:val="1"/>
          <w:sz w:val="20"/>
          <w:szCs w:val="20"/>
        </w:rPr>
        <w:t>ANUNT!</w:t>
      </w:r>
    </w:p>
    <w:p w:rsidR="00806F9C" w:rsidRPr="00806F9C" w:rsidRDefault="00806F9C" w:rsidP="00806F9C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Odată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cu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publicarea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Monitorul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oficial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gramStart"/>
      <w:r w:rsidRPr="00806F9C">
        <w:rPr>
          <w:rFonts w:ascii="Arial" w:eastAsia="Times New Roman" w:hAnsi="Arial" w:cs="Arial"/>
          <w:spacing w:val="1"/>
          <w:sz w:val="20"/>
          <w:szCs w:val="20"/>
        </w:rPr>
        <w:t>a</w:t>
      </w:r>
      <w:proofErr w:type="gramEnd"/>
      <w:r w:rsidRPr="00806F9C">
        <w:rPr>
          <w:rFonts w:ascii="Arial" w:eastAsia="Times New Roman" w:hAnsi="Arial" w:cs="Arial"/>
          <w:spacing w:val="1"/>
          <w:sz w:val="20"/>
          <w:szCs w:val="20"/>
        </w:rPr>
        <w:t> 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Ordinului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nr. 4.221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privind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aprobarea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Procedurii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specifice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distribuire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a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tichetelor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sociale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suport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electronic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categoriile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cupluri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mamă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/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nou-născut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defavorizate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precum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şi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mecanismul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implementare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aferent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,</w:t>
      </w:r>
      <w:r w:rsidRPr="00806F9C">
        <w:rPr>
          <w:rFonts w:ascii="Arial" w:eastAsia="Times New Roman" w:hAnsi="Arial" w:cs="Arial"/>
          <w:spacing w:val="1"/>
          <w:sz w:val="20"/>
          <w:szCs w:val="20"/>
        </w:rPr>
        <w:t> 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devin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aplicabile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prevederile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 </w:t>
      </w:r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O.U.G. nr.34/2024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privind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unele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măsuri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sprijinirea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categoriilor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cupluri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mamă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/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nou-născut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defavorizate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cu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tichete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sociale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suport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electronic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acordate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din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fonduri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externe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nerambursabile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nou-născuţi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modificarea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Legii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nr. </w:t>
      </w:r>
      <w:proofErr w:type="gram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227/2015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privind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Codul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fiscal,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precum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şi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prorogarea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unui</w:t>
      </w:r>
      <w:proofErr w:type="spellEnd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i/>
          <w:iCs/>
          <w:spacing w:val="1"/>
          <w:sz w:val="20"/>
          <w:szCs w:val="20"/>
        </w:rPr>
        <w:t>termen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.</w:t>
      </w:r>
      <w:proofErr w:type="gramEnd"/>
      <w:r w:rsidRPr="00806F9C">
        <w:rPr>
          <w:rFonts w:ascii="Arial" w:eastAsia="Times New Roman" w:hAnsi="Arial" w:cs="Arial"/>
          <w:spacing w:val="1"/>
          <w:sz w:val="20"/>
          <w:szCs w:val="20"/>
        </w:rPr>
        <w:t> </w:t>
      </w:r>
    </w:p>
    <w:p w:rsidR="00806F9C" w:rsidRPr="00806F9C" w:rsidRDefault="00806F9C" w:rsidP="00806F9C">
      <w:pPr>
        <w:shd w:val="clear" w:color="auto" w:fill="FFFFFF"/>
        <w:spacing w:after="300" w:line="240" w:lineRule="auto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Astfel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femeile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care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fac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parte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dintr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-o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categorie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vulnerabilă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și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care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au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născut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începând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cu data de 12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aprilie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2024 pot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beneficia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de 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tichete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 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sociale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valoare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de 2.000 de lei care pot fi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folosite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cumpărarea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produse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destinate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îngrijirii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nou-născutului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.</w:t>
      </w:r>
    </w:p>
    <w:p w:rsidR="00806F9C" w:rsidRPr="00806F9C" w:rsidRDefault="00806F9C" w:rsidP="00806F9C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proofErr w:type="gramStart"/>
      <w:r w:rsidRPr="00806F9C">
        <w:rPr>
          <w:rFonts w:ascii="Arial" w:eastAsia="Times New Roman" w:hAnsi="Arial" w:cs="Arial"/>
          <w:b/>
          <w:bCs/>
          <w:spacing w:val="1"/>
          <w:sz w:val="20"/>
          <w:szCs w:val="20"/>
        </w:rPr>
        <w:t>Vârsta</w:t>
      </w:r>
      <w:proofErr w:type="spellEnd"/>
      <w:r w:rsidRPr="00806F9C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de maximum </w:t>
      </w:r>
      <w:proofErr w:type="spellStart"/>
      <w:r w:rsidRPr="00806F9C">
        <w:rPr>
          <w:rFonts w:ascii="Arial" w:eastAsia="Times New Roman" w:hAnsi="Arial" w:cs="Arial"/>
          <w:b/>
          <w:bCs/>
          <w:spacing w:val="1"/>
          <w:sz w:val="20"/>
          <w:szCs w:val="20"/>
        </w:rPr>
        <w:t>trei</w:t>
      </w:r>
      <w:proofErr w:type="spellEnd"/>
      <w:r w:rsidRPr="00806F9C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b/>
          <w:bCs/>
          <w:spacing w:val="1"/>
          <w:sz w:val="20"/>
          <w:szCs w:val="20"/>
        </w:rPr>
        <w:t>luni</w:t>
      </w:r>
      <w:proofErr w:type="spellEnd"/>
      <w:r w:rsidRPr="00806F9C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a </w:t>
      </w:r>
      <w:proofErr w:type="spellStart"/>
      <w:r w:rsidRPr="00806F9C">
        <w:rPr>
          <w:rFonts w:ascii="Arial" w:eastAsia="Times New Roman" w:hAnsi="Arial" w:cs="Arial"/>
          <w:b/>
          <w:bCs/>
          <w:spacing w:val="1"/>
          <w:sz w:val="20"/>
          <w:szCs w:val="20"/>
        </w:rPr>
        <w:t>nou-născutului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 se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verifică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la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momentul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identificării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cuplului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mamă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/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nou-născut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către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Dire</w:t>
      </w:r>
      <w:r>
        <w:rPr>
          <w:rFonts w:ascii="Arial" w:eastAsia="Times New Roman" w:hAnsi="Arial" w:cs="Arial"/>
          <w:spacing w:val="1"/>
          <w:sz w:val="20"/>
          <w:szCs w:val="20"/>
        </w:rPr>
        <w:t>cţia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Asistenţă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Socială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/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Primaria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orasului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Santana</w:t>
      </w:r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şi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includerea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acestuia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listele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specifice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.</w:t>
      </w:r>
      <w:proofErr w:type="gram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proofErr w:type="gramStart"/>
      <w:r w:rsidRPr="00806F9C">
        <w:rPr>
          <w:rFonts w:ascii="Arial" w:eastAsia="Times New Roman" w:hAnsi="Arial" w:cs="Arial"/>
          <w:spacing w:val="1"/>
          <w:sz w:val="20"/>
          <w:szCs w:val="20"/>
        </w:rPr>
        <w:t>Dire</w:t>
      </w:r>
      <w:r>
        <w:rPr>
          <w:rFonts w:ascii="Arial" w:eastAsia="Times New Roman" w:hAnsi="Arial" w:cs="Arial"/>
          <w:spacing w:val="1"/>
          <w:sz w:val="20"/>
          <w:szCs w:val="20"/>
        </w:rPr>
        <w:t>cţia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Asistenţă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Socială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Santana</w:t>
      </w:r>
      <w:bookmarkStart w:id="0" w:name="_GoBack"/>
      <w:bookmarkEnd w:id="0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identifică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întocmeşte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şi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îşi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asumă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prin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semnătura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reprezentantului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legal,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listele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destinatarilor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finali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cu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evidenţierea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separată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a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categoriei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destinatari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finali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.</w:t>
      </w:r>
      <w:proofErr w:type="gramEnd"/>
    </w:p>
    <w:p w:rsidR="00806F9C" w:rsidRPr="00806F9C" w:rsidRDefault="00806F9C" w:rsidP="00806F9C">
      <w:pPr>
        <w:shd w:val="clear" w:color="auto" w:fill="FFFFFF"/>
        <w:spacing w:after="300" w:line="240" w:lineRule="auto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Sunt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considerate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eligibile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următoarele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categorii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persoane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care pot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beneficia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la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cerere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tichetele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sociale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suport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electronic: </w:t>
      </w:r>
    </w:p>
    <w:p w:rsidR="00806F9C" w:rsidRPr="00806F9C" w:rsidRDefault="00806F9C" w:rsidP="00806F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Mamele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beneficiare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ale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venitului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minim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incluziune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:rsidR="00806F9C" w:rsidRPr="00806F9C" w:rsidRDefault="00806F9C" w:rsidP="00806F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Mamele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cu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dizabilități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:rsidR="00806F9C" w:rsidRPr="00806F9C" w:rsidRDefault="00806F9C" w:rsidP="00806F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Mamele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situații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critice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(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calamități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violență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domestică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etc.);</w:t>
      </w:r>
    </w:p>
    <w:p w:rsidR="00806F9C" w:rsidRPr="00806F9C" w:rsidRDefault="00806F9C" w:rsidP="00806F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Mamele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fără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acte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identitate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:rsidR="00806F9C" w:rsidRPr="00806F9C" w:rsidRDefault="00806F9C" w:rsidP="00806F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Mamele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minore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:rsidR="00806F9C" w:rsidRPr="00806F9C" w:rsidRDefault="00806F9C" w:rsidP="00806F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Mamele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cetățeni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străini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sau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apatrizi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din zone de conflict.</w:t>
      </w:r>
    </w:p>
    <w:p w:rsidR="00806F9C" w:rsidRPr="00806F9C" w:rsidRDefault="00806F9C" w:rsidP="00806F9C">
      <w:pPr>
        <w:shd w:val="clear" w:color="auto" w:fill="FFFFFF"/>
        <w:spacing w:after="300" w:line="240" w:lineRule="auto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Tichetul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social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suport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electronic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nou-născuţi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poate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fi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utilizat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doar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teritoriul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României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termenul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valabilitate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şi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numai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achiziţionarea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produselor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îngrijire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nou-născuţi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care a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fost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emis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.</w:t>
      </w:r>
    </w:p>
    <w:p w:rsidR="00806F9C" w:rsidRPr="00806F9C" w:rsidRDefault="00806F9C" w:rsidP="00806F9C">
      <w:pPr>
        <w:shd w:val="clear" w:color="auto" w:fill="FFFFFF"/>
        <w:spacing w:after="300" w:line="240" w:lineRule="auto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Produse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îngrijirea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nou-născutului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reprezintă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 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produse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specifice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trusoului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nou-născut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necesare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îngrijirii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nou-născutului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respectiv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: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scutece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produse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toaleta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nou-născutului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articole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vestimentaţie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nou-născut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articole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sanitare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şi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medicale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cuplul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mamă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/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nou-născut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:rsidR="00806F9C" w:rsidRPr="00806F9C" w:rsidRDefault="00806F9C" w:rsidP="00806F9C">
      <w:pPr>
        <w:shd w:val="clear" w:color="auto" w:fill="FFFFFF"/>
        <w:spacing w:after="300" w:line="240" w:lineRule="auto"/>
        <w:rPr>
          <w:rFonts w:ascii="Arial" w:eastAsia="Times New Roman" w:hAnsi="Arial" w:cs="Arial"/>
          <w:spacing w:val="1"/>
          <w:sz w:val="20"/>
          <w:szCs w:val="20"/>
        </w:rPr>
      </w:pP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Toate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mamele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aflate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în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una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din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situațiile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enumerate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mai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sus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se pot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adresa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instituției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noastre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Dire</w:t>
      </w:r>
      <w:r>
        <w:rPr>
          <w:rFonts w:ascii="Arial" w:eastAsia="Times New Roman" w:hAnsi="Arial" w:cs="Arial"/>
          <w:spacing w:val="1"/>
          <w:sz w:val="20"/>
          <w:szCs w:val="20"/>
        </w:rPr>
        <w:t>cția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Asistență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Socială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/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Primaria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orasului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santana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pe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strada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Mihai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sz w:val="20"/>
          <w:szCs w:val="20"/>
        </w:rPr>
        <w:t>Viteazu</w:t>
      </w:r>
      <w:proofErr w:type="spellEnd"/>
      <w:r>
        <w:rPr>
          <w:rFonts w:ascii="Arial" w:eastAsia="Times New Roman" w:hAnsi="Arial" w:cs="Arial"/>
          <w:spacing w:val="1"/>
          <w:sz w:val="20"/>
          <w:szCs w:val="20"/>
        </w:rPr>
        <w:t xml:space="preserve"> nr.24</w:t>
      </w:r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,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unde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pot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obține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mai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multe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informații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pentru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a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putea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beneficia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sprijinul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806F9C">
        <w:rPr>
          <w:rFonts w:ascii="Arial" w:eastAsia="Times New Roman" w:hAnsi="Arial" w:cs="Arial"/>
          <w:spacing w:val="1"/>
          <w:sz w:val="20"/>
          <w:szCs w:val="20"/>
        </w:rPr>
        <w:t>guvernamental</w:t>
      </w:r>
      <w:proofErr w:type="spellEnd"/>
      <w:r w:rsidRPr="00806F9C">
        <w:rPr>
          <w:rFonts w:ascii="Arial" w:eastAsia="Times New Roman" w:hAnsi="Arial" w:cs="Arial"/>
          <w:spacing w:val="1"/>
          <w:sz w:val="20"/>
          <w:szCs w:val="20"/>
        </w:rPr>
        <w:t>.</w:t>
      </w:r>
    </w:p>
    <w:p w:rsidR="00B46ADD" w:rsidRDefault="00B46ADD"/>
    <w:sectPr w:rsidR="00B46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2679"/>
    <w:multiLevelType w:val="multilevel"/>
    <w:tmpl w:val="4926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9C"/>
    <w:rsid w:val="00806F9C"/>
    <w:rsid w:val="00B4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6F9C"/>
    <w:rPr>
      <w:i/>
      <w:iCs/>
    </w:rPr>
  </w:style>
  <w:style w:type="character" w:styleId="Strong">
    <w:name w:val="Strong"/>
    <w:basedOn w:val="DefaultParagraphFont"/>
    <w:uiPriority w:val="22"/>
    <w:qFormat/>
    <w:rsid w:val="00806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6F9C"/>
    <w:rPr>
      <w:i/>
      <w:iCs/>
    </w:rPr>
  </w:style>
  <w:style w:type="character" w:styleId="Strong">
    <w:name w:val="Strong"/>
    <w:basedOn w:val="DefaultParagraphFont"/>
    <w:uiPriority w:val="22"/>
    <w:qFormat/>
    <w:rsid w:val="00806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Social2021</dc:creator>
  <cp:lastModifiedBy>Social2021</cp:lastModifiedBy>
  <cp:revision>1</cp:revision>
  <cp:lastPrinted>2024-09-05T09:57:00Z</cp:lastPrinted>
  <dcterms:created xsi:type="dcterms:W3CDTF">2024-09-05T09:54:00Z</dcterms:created>
  <dcterms:modified xsi:type="dcterms:W3CDTF">2024-09-05T09:57:00Z</dcterms:modified>
</cp:coreProperties>
</file>